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24 3 vom 30. April 2024</w:t>
      </w:r>
    </w:p>
    <w:p>
      <w:r>
        <w:t>VS Kantonsgericht, 2024-04-30, DE</w:t>
      </w:r>
    </w:p>
    <w:p>
      <w:r>
        <w:rPr>
          <w:b/>
        </w:rPr>
        <w:t xml:space="preserve">Quelle: </w:t>
      </w:r>
      <w:r>
        <w:t>https://mcp.opencaselaw.ch/entscheid/vs_gerichte_LP 24 3</w:t>
      </w:r>
    </w:p>
    <w:p>
      <w:r>
        <w:t>FR: VS_GERICHTE LP 24 3 du 30 avril 2024</w:t>
      </w:r>
    </w:p>
    <w:p>
      <w:r>
        <w:t>IT: VS_GERICHTE LP 24 3 del 30 aprile 2024</w:t>
      </w:r>
    </w:p>
    <w:p>
      <w:pPr>
        <w:pStyle w:val="Heading2"/>
      </w:pPr>
      <w:r>
        <w:t>Regeste</w:t>
      </w:r>
    </w:p>
    <w:p>
      <w:r>
        <w:t>LP 24 3 ENTSCHEID VOM 30. APRIL 2024 Kantonsgericht Wallis Gerichtsbehörde in Schuldbetreibung und Konkurs Dr. Lionel Seeberger, Einzelrichter; Dr. Milan Kryka, Gerichtsschreiber in Sachen X _________, Y _________, Beschwerdeführer gegen Z _________, Beschwerdegegnerin (Konkurs) Beschwerde gegen den Entscheid des Bezirksgericht Brig, Östlich-Raron und Goms vom 13. Februar 2024 [BRG BK 23 403]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Fristerstreckung wird abgewiesen.</w:t>
      </w:r>
    </w:p>
    <w:p>
      <w:r>
        <w:rPr>
          <w:b/>
        </w:rPr>
        <w:t>E. 2</w:t>
      </w:r>
    </w:p>
    <w:p>
      <w:r>
        <w:t>Die Beschwerde vom 22. Februar 2024 wird abgewiesen, soweit auf diese einzu- treten ist.</w:t>
      </w:r>
    </w:p>
    <w:p>
      <w:r>
        <w:rPr>
          <w:b/>
        </w:rPr>
        <w:t>E. 3</w:t>
      </w:r>
    </w:p>
    <w:p>
      <w:r>
        <w:t>Es werden weder Kosten erhoben noch Parteientschädigungen ausgerichtet. Der geleistete Kostenvorschuss wird an das Konkursamt zu Handen der Konkursmasse überwiesen.</w:t>
      </w:r>
    </w:p>
    <w:p>
      <w:r>
        <w:t>Sitten, 30. April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